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3" w:rsidRPr="00F132A3" w:rsidRDefault="00F132A3" w:rsidP="00F13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132A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Гмирянський старостинський округ (Гмирянка)</w:t>
      </w:r>
    </w:p>
    <w:p w:rsidR="00F132A3" w:rsidRPr="00F132A3" w:rsidRDefault="00F132A3" w:rsidP="00F132A3">
      <w:pPr>
        <w:tabs>
          <w:tab w:val="left" w:pos="279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132A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ab/>
      </w:r>
    </w:p>
    <w:p w:rsidR="00F132A3" w:rsidRPr="00F132A3" w:rsidRDefault="00F132A3" w:rsidP="00F132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132A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 с. Гмирянка </w: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розташоване на півдні району, біля витоків річки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4" w:tooltip="Гмирянка (річка)" w:history="1">
        <w:proofErr w:type="spellStart"/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Гмирянки</w:t>
        </w:r>
        <w:proofErr w:type="spellEnd"/>
      </w:hyperlink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яка через 10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км впадає в річку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5" w:tooltip="Смош (річка)" w:history="1">
        <w:proofErr w:type="spellStart"/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Смош</w:t>
        </w:r>
        <w:proofErr w:type="spellEnd"/>
      </w:hyperlink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 Гмирянка заснована в першій пол.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 xml:space="preserve"> "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https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://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uk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.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wikipedia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.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org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/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wiki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/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XVIII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_%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1%81%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1%82%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BE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1%96%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1%87%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1%87%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F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" \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o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 xml:space="preserve"> "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XVIII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 xml:space="preserve"> сторіччя"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XVIII</w: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сторіччя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(офіційною датою заснування вважається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6" w:tooltip="1700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1700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</w:t>
      </w:r>
      <w:proofErr w:type="gramEnd"/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ік). 984 жителі села брали участь у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7" w:tooltip="Друга світова війна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Другій світовій війні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, 300 з них загинули, 650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- нагороджені орденами і медалями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8" w:tooltip="СРСР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СРСР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. 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честь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воїнів-односельців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полеглих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боротьбі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свободу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незалежність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Батьківщини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, у </w:t>
      </w:r>
      <w:hyperlink r:id="rId9" w:tooltip="1968" w:history="1">
        <w:r w:rsidRPr="00F132A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1968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році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селі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споруджено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обеліск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Слави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32A3" w:rsidRPr="00F132A3" w:rsidRDefault="00F132A3" w:rsidP="00F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в селі знаходилася центральна садиба </w:t>
      </w:r>
      <w:hyperlink r:id="rId10" w:tooltip="Колгосп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«Червоний партизан» за яким було закріплено 5107 </w:t>
      </w:r>
      <w:hyperlink r:id="rId11" w:tooltip="Гектар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4013 га орної землі. Господарство вирощувало </w:t>
      </w:r>
      <w:hyperlink r:id="rId12" w:tooltip="Зернові культури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13" w:tooltip="Технічні рослини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технічні культури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14" w:tooltip="Тваринництво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132A3" w:rsidRPr="00F132A3" w:rsidRDefault="00F132A3" w:rsidP="00F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15" w:tooltip="1970-ті" w:history="1">
        <w:r w:rsidRPr="00F132A3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F132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1615 осіб. Нині в селі живе 874 мешканців.</w:t>
      </w:r>
    </w:p>
    <w:p w:rsidR="00F132A3" w:rsidRPr="00F132A3" w:rsidRDefault="00F132A3" w:rsidP="00F1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      На території села працюють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16" w:tooltip="Загальноосвітня школа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загальноосвітня школа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I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—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III 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ст.,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HYPERLINK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 xml:space="preserve"> "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https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://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uk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.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wikipedia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.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org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/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wiki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/%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0%94%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8%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1%82%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F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1%87%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8%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9_%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1%81%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4%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BE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D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0%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BA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>" \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instrText>o</w:instrText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instrText xml:space="preserve"> "Дитячий садок" </w:instrTex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132A3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дитячий садок</w:t>
      </w:r>
      <w:r w:rsidRPr="00F132A3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17" w:tooltip="Будинок культури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будинок культури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18" w:tooltip="Бібліотека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бібліотека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19" w:tooltip="ФАП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медпункт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0" w:tooltip="Відділення зв'язку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відділення зв'язку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21" w:tooltip="Магазин" w:history="1">
        <w:r w:rsidRPr="00F132A3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магазини</w:t>
        </w:r>
      </w:hyperlink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.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Діє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сільськогосподарське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приватне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</w:t>
      </w:r>
      <w:proofErr w:type="gram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ідприємство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«</w:t>
      </w:r>
      <w:proofErr w:type="spellStart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Гмирянське</w:t>
      </w:r>
      <w:proofErr w:type="spellEnd"/>
      <w:r w:rsidRPr="00F132A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».</w:t>
      </w:r>
    </w:p>
    <w:p w:rsidR="00F132A3" w:rsidRPr="00F132A3" w:rsidRDefault="00F132A3" w:rsidP="00F132A3">
      <w:pPr>
        <w:ind w:firstLine="230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</w:pPr>
      <w:r w:rsidRPr="00F132A3">
        <w:rPr>
          <w:rFonts w:ascii="Times New Roman" w:eastAsia="Calibri" w:hAnsi="Times New Roman" w:cs="Times New Roman"/>
          <w:spacing w:val="-10"/>
          <w:sz w:val="24"/>
          <w:szCs w:val="24"/>
          <w:lang w:val="uk-UA" w:eastAsia="uk-UA"/>
        </w:rPr>
        <w:t xml:space="preserve">     На території села є кургани 2–1 тис. до н. е.</w:t>
      </w:r>
    </w:p>
    <w:p w:rsidR="00B918A2" w:rsidRPr="00F132A3" w:rsidRDefault="00B918A2">
      <w:pPr>
        <w:rPr>
          <w:lang w:val="uk-UA"/>
        </w:rPr>
      </w:pPr>
    </w:p>
    <w:sectPr w:rsidR="00B918A2" w:rsidRPr="00F1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2A3"/>
    <w:rsid w:val="00B918A2"/>
    <w:rsid w:val="00F1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A0%D0%A1%D0%A0" TargetMode="External"/><Relationship Id="rId13" Type="http://schemas.openxmlformats.org/officeDocument/2006/relationships/hyperlink" Target="https://uk.wikipedia.org/wiki/%D0%A2%D0%B5%D1%85%D0%BD%D1%96%D1%87%D0%BD%D1%96_%D1%80%D0%BE%D1%81%D0%BB%D0%B8%D0%BD%D0%B8" TargetMode="External"/><Relationship Id="rId18" Type="http://schemas.openxmlformats.org/officeDocument/2006/relationships/hyperlink" Target="https://uk.wikipedia.org/wiki/%D0%91%D1%96%D0%B1%D0%BB%D1%96%D0%BE%D1%82%D0%B5%D0%BA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C%D0%B0%D0%B3%D0%B0%D0%B7%D0%B8%D0%BD" TargetMode="External"/><Relationship Id="rId7" Type="http://schemas.openxmlformats.org/officeDocument/2006/relationships/hyperlink" Target="https://uk.wikipedia.org/wiki/%D0%94%D1%80%D1%83%D0%B3%D0%B0_%D1%81%D0%B2%D1%96%D1%82%D0%BE%D0%B2%D0%B0_%D0%B2%D1%96%D0%B9%D0%BD%D0%B0" TargetMode="External"/><Relationship Id="rId12" Type="http://schemas.openxmlformats.org/officeDocument/2006/relationships/hyperlink" Target="https://uk.wikipedia.org/wiki/%D0%97%D0%B5%D1%80%D0%BD%D0%BE%D0%B2%D1%96_%D0%BA%D1%83%D0%BB%D1%8C%D1%82%D1%83%D1%80%D0%B8" TargetMode="External"/><Relationship Id="rId17" Type="http://schemas.openxmlformats.org/officeDocument/2006/relationships/hyperlink" Target="https://uk.wikipedia.org/wiki/%D0%91%D1%83%D0%B4%D0%B8%D0%BD%D0%BE%D0%BA_%D0%BA%D1%83%D0%BB%D1%8C%D1%82%D1%83%D1%80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20" Type="http://schemas.openxmlformats.org/officeDocument/2006/relationships/hyperlink" Target="https://uk.wikipedia.org/wiki/%D0%92%D1%96%D0%B4%D0%B4%D1%96%D0%BB%D0%B5%D0%BD%D0%BD%D1%8F_%D0%B7%D0%B2%27%D1%8F%D0%B7%D0%BA%D1%83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700" TargetMode="External"/><Relationship Id="rId11" Type="http://schemas.openxmlformats.org/officeDocument/2006/relationships/hyperlink" Target="https://uk.wikipedia.org/wiki/%D0%93%D0%B5%D0%BA%D1%82%D0%B0%D1%80" TargetMode="External"/><Relationship Id="rId5" Type="http://schemas.openxmlformats.org/officeDocument/2006/relationships/hyperlink" Target="https://uk.wikipedia.org/wiki/%D0%A1%D0%BC%D0%BE%D1%88_(%D1%80%D1%96%D1%87%D0%BA%D0%B0)" TargetMode="External"/><Relationship Id="rId15" Type="http://schemas.openxmlformats.org/officeDocument/2006/relationships/hyperlink" Target="https://uk.wikipedia.org/wiki/1970-%D1%82%D1%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9A%D0%BE%D0%BB%D0%B3%D0%BE%D1%81%D0%BF" TargetMode="External"/><Relationship Id="rId19" Type="http://schemas.openxmlformats.org/officeDocument/2006/relationships/hyperlink" Target="https://uk.wikipedia.org/wiki/%D0%A4%D0%90%D0%9F" TargetMode="External"/><Relationship Id="rId4" Type="http://schemas.openxmlformats.org/officeDocument/2006/relationships/hyperlink" Target="https://uk.wikipedia.org/wiki/%D0%93%D0%BC%D0%B8%D1%80%D1%8F%D0%BD%D0%BA%D0%B0_(%D1%80%D1%96%D1%87%D0%BA%D0%B0)" TargetMode="External"/><Relationship Id="rId9" Type="http://schemas.openxmlformats.org/officeDocument/2006/relationships/hyperlink" Target="https://uk.wikipedia.org/wiki/1968" TargetMode="External"/><Relationship Id="rId14" Type="http://schemas.openxmlformats.org/officeDocument/2006/relationships/hyperlink" Target="https://uk.wikipedia.org/wiki/%D0%A2%D0%B2%D0%B0%D1%80%D0%B8%D0%BD%D0%BD%D0%B8%D1%86%D1%82%D0%B2%D0%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2019-09-26T06:40:00Z</dcterms:created>
  <dcterms:modified xsi:type="dcterms:W3CDTF">2019-09-26T06:41:00Z</dcterms:modified>
</cp:coreProperties>
</file>